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242</w:t>
      </w:r>
      <w:r>
        <w:rPr>
          <w:rFonts w:ascii="Times New Roman" w:eastAsia="Times New Roman" w:hAnsi="Times New Roman" w:cs="Times New Roman"/>
        </w:rPr>
        <w:t>-2004/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4 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Постовалова Т.П.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(628309 ХМАО-Югра,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Шаловского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Петра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работающего </w:t>
      </w:r>
      <w:r>
        <w:rPr>
          <w:rFonts w:ascii="Times New Roman" w:eastAsia="Times New Roman" w:hAnsi="Times New Roman" w:cs="Times New Roman"/>
          <w:sz w:val="27"/>
          <w:szCs w:val="27"/>
        </w:rPr>
        <w:t>президентом местной общественной организации «Федерация хоккея города Нефтеюганска»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по адресу: </w:t>
      </w:r>
      <w:r>
        <w:rPr>
          <w:rStyle w:val="cat-UserDefinedgrp-33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4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1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 Кодекса Российской Федерации об административных правонарушениях,</w:t>
      </w:r>
    </w:p>
    <w:p>
      <w:pPr>
        <w:spacing w:before="0" w:after="0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 С Т А Н О В И Л:</w:t>
      </w:r>
    </w:p>
    <w:p>
      <w:pPr>
        <w:spacing w:before="0" w:after="0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Шаловский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президентом местной общественной организации «Федерация хоккея города Нефтеюганска»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мкр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дом, </w:t>
      </w:r>
      <w:r>
        <w:rPr>
          <w:rFonts w:ascii="Times New Roman" w:eastAsia="Times New Roman" w:hAnsi="Times New Roman" w:cs="Times New Roman"/>
          <w:sz w:val="27"/>
          <w:szCs w:val="27"/>
        </w:rPr>
        <w:t>91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представил в установленный законодательством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срок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7"/>
          <w:szCs w:val="27"/>
        </w:rPr>
        <w:t>1 квартал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года. Отчет предоставлен ЭЦП </w:t>
      </w:r>
      <w:r>
        <w:rPr>
          <w:rFonts w:ascii="Times New Roman" w:eastAsia="Times New Roman" w:hAnsi="Times New Roman" w:cs="Times New Roman"/>
          <w:sz w:val="27"/>
          <w:szCs w:val="27"/>
        </w:rPr>
        <w:t>26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.2023, вместо 25.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чем нарушил </w:t>
      </w:r>
      <w:r>
        <w:rPr>
          <w:rFonts w:ascii="Times New Roman" w:eastAsia="Times New Roman" w:hAnsi="Times New Roman" w:cs="Times New Roman"/>
          <w:sz w:val="27"/>
          <w:szCs w:val="27"/>
        </w:rPr>
        <w:t>ст. 17, ст. 19,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 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24.07.1998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-ФЗ </w:t>
      </w:r>
      <w:r>
        <w:rPr>
          <w:rFonts w:ascii="Times New Roman" w:eastAsia="Times New Roman" w:hAnsi="Times New Roman" w:cs="Times New Roman"/>
          <w:sz w:val="27"/>
          <w:szCs w:val="27"/>
        </w:rPr>
        <w:t>«О</w:t>
      </w:r>
      <w:r>
        <w:rPr>
          <w:rFonts w:ascii="Times New Roman" w:eastAsia="Times New Roman" w:hAnsi="Times New Roman" w:cs="Times New Roman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Шаловский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П.А.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от него поступило телефонограмма в котором просит рассмотреть дело в его отсутствие, с нарушением согласен, вину признает.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Шаловского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Style w:val="cat-UserDefinedgrp-34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Шаловский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представил в установленный законодательством РФ срок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7"/>
          <w:szCs w:val="27"/>
        </w:rPr>
        <w:t>1 квартал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информацией о предоставлении отчета;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выпиской из Единого государственного реестра </w:t>
      </w:r>
      <w:r>
        <w:rPr>
          <w:rFonts w:ascii="Times New Roman" w:eastAsia="Times New Roman" w:hAnsi="Times New Roman" w:cs="Times New Roman"/>
          <w:sz w:val="27"/>
          <w:szCs w:val="27"/>
        </w:rPr>
        <w:t>юридических лиц.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 ч. 2 ст. 17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12505/entry/6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абзацами третьим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12505/entry/6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четвертым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12505/entry/6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пятым части первой статьи 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настоящего Федерального закона, если такие документы (содержащиеся в них сведения) не находятся в распоряжении органов, предоставляющих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77515/entry/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от 27 июля 2010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210-ФЗ "Об организации предоставления государственных и муниципальных услуг" перечень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 ч. 2 ст. 17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7"/>
          <w:szCs w:val="27"/>
        </w:rPr>
        <w:t>п. 1 ст. 24 Федеральн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24.07.1998 г. № 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трахователи ежеквартально представляют в установленном порядке территориальному органу страховщика по месту их регистрации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404770123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по начисленным и уплаченным страховым взносам: на бумажном носителе не позднее 20-го числа месяца, следующего за отчетным периодом; 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Страхователи, у которых численность физических лиц, в пользу которых производятся выплаты и иные вознаграждения, за предшествующий расчетный период превышает 10 человек, и вновь созданные (в том числе при реорганизации) организации, у которых численность указанных физических лиц превышает такой предел, представляют расчеты по начисленным и уплаченным страховым взносам в территориальный орган страховщика по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73316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форматам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 в порядке, которые установлены страховщиком, в форме электронных документов, подписанных усиленной квалифицированной электронной подписью в соответствии с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84522/entry/5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от 6 апреля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63-ФЗ "Об электронной подписи". Страхователи и вновь созданные (в том числе при реорганизации) организации, у которых численность физических лиц, в пользу которых производятся выплаты и иные вознаграждения, за предшествующий расчетный период составляет 10 человек и менее,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пункта.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Шаловского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квалифицирует по ч.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нарушение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Шаловского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П.А.,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 О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>президента местной общественной организации «Федерация хоккея города Нефтеюганска»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Шаловского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Петра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триста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рублей.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подлежит уплате: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ИНН 8601002078, КПП 860101001, УФК по Ханты-Мансийскому </w:t>
      </w:r>
      <w:r>
        <w:rPr>
          <w:rFonts w:ascii="Times New Roman" w:eastAsia="Times New Roman" w:hAnsi="Times New Roman" w:cs="Times New Roman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-Югре (ОСФР по ХМАО-Югре, л/с 04874Ф87010), ОКТМО 71871000.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ЕКС 40102810245370000007,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Казначейский счет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03100643000000018700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РКЦ Ханты-Мансийск // УФК по Ханты Мансийском АО- Югре г. Ханты-Мансийск, БИК 007162163,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КБК 79711601230060003140.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Административные штрафы, предусмотренные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 ст. 15.10, ст. 15.32, 15.33 КоАП РФ (в части обязательного социального страхования от несчастных случаев на производстве и профессиональных заболеваний).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назначении платежа указать - Денежные взыскания на обязательное социальное страхование от НС и ПЗ, предусмотренные за нарушение статьи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15.33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КоАП, ФИО. </w:t>
      </w:r>
      <w:r>
        <w:rPr>
          <w:rFonts w:ascii="Times New Roman" w:eastAsia="Times New Roman" w:hAnsi="Times New Roman" w:cs="Times New Roman"/>
          <w:sz w:val="27"/>
          <w:szCs w:val="27"/>
        </w:rPr>
        <w:t>УИН 79786001202240027667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Ханты – Мансийского автономного округа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Югры, в течение десяти суток со дня получения копи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постановления, через мирового </w:t>
      </w:r>
      <w:r>
        <w:rPr>
          <w:rFonts w:ascii="Times New Roman" w:eastAsia="Times New Roman" w:hAnsi="Times New Roman" w:cs="Times New Roman"/>
          <w:sz w:val="27"/>
          <w:szCs w:val="27"/>
        </w:rPr>
        <w:t>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   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Т.П. Постовалова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PassportDatagrp-24rplc-11">
    <w:name w:val="cat-PassportData grp-24 rplc-11"/>
    <w:basedOn w:val="DefaultParagraphFont"/>
  </w:style>
  <w:style w:type="character" w:customStyle="1" w:styleId="cat-ExternalSystemDefinedgrp-32rplc-12">
    <w:name w:val="cat-ExternalSystemDefined grp-32 rplc-12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UserDefinedgrp-34rplc-24">
    <w:name w:val="cat-UserDefined grp-34 rplc-24"/>
    <w:basedOn w:val="DefaultParagraphFont"/>
  </w:style>
  <w:style w:type="character" w:customStyle="1" w:styleId="cat-UserDefinedgrp-35rplc-47">
    <w:name w:val="cat-UserDefined grp-35 rplc-47"/>
    <w:basedOn w:val="DefaultParagraphFont"/>
  </w:style>
  <w:style w:type="character" w:customStyle="1" w:styleId="cat-UserDefinedgrp-36rplc-50">
    <w:name w:val="cat-UserDefined grp-36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